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E" w:rsidRDefault="0069379E">
      <w:r>
        <w:t>от 01.07.2017</w:t>
      </w:r>
    </w:p>
    <w:p w:rsidR="0069379E" w:rsidRDefault="0069379E"/>
    <w:p w:rsidR="0069379E" w:rsidRDefault="0069379E">
      <w:r>
        <w:t>Решили: на основании требований части 2 статьи 55.4 Градостроительного кодекса РФ сформировать компенсационный фонд обеспечения договорных обязательств.</w:t>
      </w:r>
    </w:p>
    <w:p w:rsidR="0069379E" w:rsidRDefault="0069379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379E"/>
    <w:rsid w:val="00045D12"/>
    <w:rsid w:val="0052439B"/>
    <w:rsid w:val="0069379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